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4492BF" w14:textId="77777777" w:rsidR="00986E93" w:rsidRDefault="00986E93" w:rsidP="00986E93">
      <w:pPr>
        <w:spacing w:line="480" w:lineRule="auto"/>
        <w:jc w:val="center"/>
        <w:rPr>
          <w:rFonts w:ascii="Times New Roman" w:hAnsi="Times New Roman" w:cs="Times New Roman"/>
          <w:sz w:val="24"/>
          <w:szCs w:val="24"/>
        </w:rPr>
      </w:pPr>
    </w:p>
    <w:p w14:paraId="33E84631" w14:textId="77777777" w:rsidR="00986E93" w:rsidRDefault="00986E93" w:rsidP="00986E93">
      <w:pPr>
        <w:spacing w:line="480" w:lineRule="auto"/>
        <w:jc w:val="center"/>
        <w:rPr>
          <w:rFonts w:ascii="Times New Roman" w:hAnsi="Times New Roman" w:cs="Times New Roman"/>
          <w:sz w:val="24"/>
          <w:szCs w:val="24"/>
        </w:rPr>
      </w:pPr>
    </w:p>
    <w:p w14:paraId="638419A7" w14:textId="77777777" w:rsidR="00986E93" w:rsidRDefault="00986E93" w:rsidP="00986E93">
      <w:pPr>
        <w:spacing w:line="480" w:lineRule="auto"/>
        <w:jc w:val="center"/>
        <w:rPr>
          <w:rFonts w:ascii="Times New Roman" w:hAnsi="Times New Roman" w:cs="Times New Roman"/>
          <w:sz w:val="24"/>
          <w:szCs w:val="24"/>
        </w:rPr>
      </w:pPr>
    </w:p>
    <w:p w14:paraId="6771CC58" w14:textId="77777777" w:rsidR="00986E93" w:rsidRDefault="00986E93" w:rsidP="00986E93">
      <w:pPr>
        <w:spacing w:line="480" w:lineRule="auto"/>
        <w:jc w:val="center"/>
        <w:rPr>
          <w:rFonts w:ascii="Times New Roman" w:hAnsi="Times New Roman" w:cs="Times New Roman"/>
          <w:sz w:val="24"/>
          <w:szCs w:val="24"/>
        </w:rPr>
      </w:pPr>
    </w:p>
    <w:p w14:paraId="44F15993" w14:textId="77777777" w:rsidR="00986E93" w:rsidRDefault="00986E93" w:rsidP="00986E93">
      <w:pPr>
        <w:spacing w:line="480" w:lineRule="auto"/>
        <w:jc w:val="center"/>
        <w:rPr>
          <w:rFonts w:ascii="Times New Roman" w:hAnsi="Times New Roman" w:cs="Times New Roman"/>
          <w:sz w:val="24"/>
          <w:szCs w:val="24"/>
        </w:rPr>
      </w:pPr>
    </w:p>
    <w:p w14:paraId="58A9D93B" w14:textId="77777777" w:rsidR="00986E93" w:rsidRDefault="00986E93" w:rsidP="00986E93">
      <w:pPr>
        <w:spacing w:line="480" w:lineRule="auto"/>
        <w:jc w:val="center"/>
        <w:rPr>
          <w:rFonts w:ascii="Times New Roman" w:hAnsi="Times New Roman" w:cs="Times New Roman"/>
          <w:sz w:val="24"/>
          <w:szCs w:val="24"/>
        </w:rPr>
      </w:pPr>
    </w:p>
    <w:p w14:paraId="184149E4" w14:textId="77777777" w:rsidR="00986E93" w:rsidRDefault="00986E93" w:rsidP="00986E93">
      <w:pPr>
        <w:spacing w:line="480" w:lineRule="auto"/>
        <w:jc w:val="center"/>
        <w:rPr>
          <w:rFonts w:ascii="Times New Roman" w:hAnsi="Times New Roman" w:cs="Times New Roman"/>
          <w:sz w:val="24"/>
          <w:szCs w:val="24"/>
        </w:rPr>
      </w:pPr>
    </w:p>
    <w:p w14:paraId="4A1F2BB8" w14:textId="06FFA3F3" w:rsidR="00986E93" w:rsidRDefault="00986E93" w:rsidP="00986E93">
      <w:pPr>
        <w:spacing w:line="480" w:lineRule="auto"/>
        <w:jc w:val="center"/>
        <w:rPr>
          <w:rFonts w:ascii="Times New Roman" w:hAnsi="Times New Roman" w:cs="Times New Roman"/>
          <w:sz w:val="24"/>
          <w:szCs w:val="24"/>
        </w:rPr>
      </w:pPr>
      <w:r>
        <w:rPr>
          <w:rFonts w:ascii="Times New Roman" w:hAnsi="Times New Roman" w:cs="Times New Roman"/>
          <w:sz w:val="24"/>
          <w:szCs w:val="24"/>
        </w:rPr>
        <w:t>The Electronic Reporting Rule</w:t>
      </w:r>
    </w:p>
    <w:p w14:paraId="170ADEBC" w14:textId="4C09C5B5" w:rsidR="00986E93" w:rsidRDefault="00986E93" w:rsidP="00986E9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DF28281" w14:textId="1BBC748A" w:rsidR="00986E93" w:rsidRDefault="00986E93" w:rsidP="00986E9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7CF9B44" w14:textId="62843DF7" w:rsidR="00986E93" w:rsidRDefault="00986E93">
      <w:pPr>
        <w:rPr>
          <w:rFonts w:ascii="Times New Roman" w:hAnsi="Times New Roman" w:cs="Times New Roman"/>
          <w:sz w:val="24"/>
          <w:szCs w:val="24"/>
        </w:rPr>
      </w:pPr>
      <w:r>
        <w:rPr>
          <w:rFonts w:ascii="Times New Roman" w:hAnsi="Times New Roman" w:cs="Times New Roman"/>
          <w:sz w:val="24"/>
          <w:szCs w:val="24"/>
        </w:rPr>
        <w:br w:type="page"/>
      </w:r>
    </w:p>
    <w:p w14:paraId="064A2AC4" w14:textId="6167BD7B" w:rsidR="00986E93" w:rsidRDefault="00986E93" w:rsidP="00986E9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Electronic Reporting Rule</w:t>
      </w:r>
    </w:p>
    <w:p w14:paraId="63DCFDBC" w14:textId="2941D19B" w:rsidR="00C76733" w:rsidRDefault="009B3880" w:rsidP="004120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July 30, </w:t>
      </w:r>
      <w:r w:rsidRPr="008F1D24">
        <w:rPr>
          <w:rFonts w:ascii="Times New Roman" w:hAnsi="Times New Roman" w:cs="Times New Roman"/>
          <w:noProof/>
          <w:sz w:val="24"/>
          <w:szCs w:val="24"/>
        </w:rPr>
        <w:t>2018</w:t>
      </w:r>
      <w:r w:rsidR="008F1D24">
        <w:rPr>
          <w:rFonts w:ascii="Times New Roman" w:hAnsi="Times New Roman" w:cs="Times New Roman"/>
          <w:noProof/>
          <w:sz w:val="24"/>
          <w:szCs w:val="24"/>
        </w:rPr>
        <w:t>,</w:t>
      </w:r>
      <w:r>
        <w:rPr>
          <w:rFonts w:ascii="Times New Roman" w:hAnsi="Times New Roman" w:cs="Times New Roman"/>
          <w:sz w:val="24"/>
          <w:szCs w:val="24"/>
        </w:rPr>
        <w:t xml:space="preserve"> OSHA published a different proposed rule expected to bring about great </w:t>
      </w:r>
      <w:r w:rsidR="008F1D24">
        <w:rPr>
          <w:rFonts w:ascii="Times New Roman" w:hAnsi="Times New Roman" w:cs="Times New Roman"/>
          <w:noProof/>
          <w:sz w:val="24"/>
          <w:szCs w:val="24"/>
        </w:rPr>
        <w:t xml:space="preserve">changes </w:t>
      </w:r>
      <w:r>
        <w:rPr>
          <w:rFonts w:ascii="Times New Roman" w:hAnsi="Times New Roman" w:cs="Times New Roman"/>
          <w:sz w:val="24"/>
          <w:szCs w:val="24"/>
        </w:rPr>
        <w:t xml:space="preserve">to employees’ injury and illness reporting restrains established by OSHA to help in keeping an </w:t>
      </w:r>
      <w:r w:rsidR="008F1D24" w:rsidRPr="008F1D24">
        <w:rPr>
          <w:rFonts w:ascii="Times New Roman" w:hAnsi="Times New Roman" w:cs="Times New Roman"/>
          <w:noProof/>
          <w:sz w:val="24"/>
          <w:szCs w:val="24"/>
        </w:rPr>
        <w:t>e</w:t>
      </w:r>
      <w:r w:rsidRPr="008F1D24">
        <w:rPr>
          <w:rFonts w:ascii="Times New Roman" w:hAnsi="Times New Roman" w:cs="Times New Roman"/>
          <w:noProof/>
          <w:sz w:val="24"/>
          <w:szCs w:val="24"/>
        </w:rPr>
        <w:t>ye</w:t>
      </w:r>
      <w:r>
        <w:rPr>
          <w:rFonts w:ascii="Times New Roman" w:hAnsi="Times New Roman" w:cs="Times New Roman"/>
          <w:sz w:val="24"/>
          <w:szCs w:val="24"/>
        </w:rPr>
        <w:t xml:space="preserve"> on workplace injuries and sicknesses. Despite concerns from industry representatives about privacy bridged by the previous 300 and 301 forms used which entailed case-specific personally identifiable information, OSHA had not given enough solutions to </w:t>
      </w:r>
      <w:r w:rsidR="00A50048">
        <w:rPr>
          <w:rFonts w:ascii="Times New Roman" w:hAnsi="Times New Roman" w:cs="Times New Roman"/>
          <w:sz w:val="24"/>
          <w:szCs w:val="24"/>
        </w:rPr>
        <w:t>their</w:t>
      </w:r>
      <w:r>
        <w:rPr>
          <w:rFonts w:ascii="Times New Roman" w:hAnsi="Times New Roman" w:cs="Times New Roman"/>
          <w:sz w:val="24"/>
          <w:szCs w:val="24"/>
        </w:rPr>
        <w:t xml:space="preserve"> voices </w:t>
      </w:r>
      <w:r w:rsidR="00A50048">
        <w:rPr>
          <w:rFonts w:ascii="Times New Roman" w:hAnsi="Times New Roman" w:cs="Times New Roman"/>
          <w:sz w:val="24"/>
          <w:szCs w:val="24"/>
        </w:rPr>
        <w:t>o</w:t>
      </w:r>
      <w:r>
        <w:rPr>
          <w:rFonts w:ascii="Times New Roman" w:hAnsi="Times New Roman" w:cs="Times New Roman"/>
          <w:sz w:val="24"/>
          <w:szCs w:val="24"/>
        </w:rPr>
        <w:t xml:space="preserve">n the final published rule. </w:t>
      </w:r>
      <w:r w:rsidR="00A50048">
        <w:rPr>
          <w:rFonts w:ascii="Times New Roman" w:hAnsi="Times New Roman" w:cs="Times New Roman"/>
          <w:sz w:val="24"/>
          <w:szCs w:val="24"/>
        </w:rPr>
        <w:t xml:space="preserve">Basically, the proposed rule expects of the employers to submit injury and illness data in OSHA forms electronically some of which will be posted on the </w:t>
      </w:r>
      <w:r w:rsidR="00A50048" w:rsidRPr="008F1D24">
        <w:rPr>
          <w:rFonts w:ascii="Times New Roman" w:hAnsi="Times New Roman" w:cs="Times New Roman"/>
          <w:noProof/>
          <w:sz w:val="24"/>
          <w:szCs w:val="24"/>
        </w:rPr>
        <w:t>organi</w:t>
      </w:r>
      <w:r w:rsidR="008F1D24">
        <w:rPr>
          <w:rFonts w:ascii="Times New Roman" w:hAnsi="Times New Roman" w:cs="Times New Roman"/>
          <w:noProof/>
          <w:sz w:val="24"/>
          <w:szCs w:val="24"/>
        </w:rPr>
        <w:t>z</w:t>
      </w:r>
      <w:r w:rsidR="00A50048" w:rsidRPr="008F1D24">
        <w:rPr>
          <w:rFonts w:ascii="Times New Roman" w:hAnsi="Times New Roman" w:cs="Times New Roman"/>
          <w:noProof/>
          <w:sz w:val="24"/>
          <w:szCs w:val="24"/>
        </w:rPr>
        <w:t>ation’s</w:t>
      </w:r>
      <w:r w:rsidR="00A50048">
        <w:rPr>
          <w:rFonts w:ascii="Times New Roman" w:hAnsi="Times New Roman" w:cs="Times New Roman"/>
          <w:sz w:val="24"/>
          <w:szCs w:val="24"/>
        </w:rPr>
        <w:t xml:space="preserve"> webpage. The uniqueness of this new rule is the use of one form 300A unlike the previous two. The new rule also has some few obligations attached to allow the subject to comply. “The Electronic Reporting Rule” has greater pluses from OSHA’s perspective, however, its undoing </w:t>
      </w:r>
      <w:r w:rsidR="00A50048" w:rsidRPr="008F1D24">
        <w:rPr>
          <w:rFonts w:ascii="Times New Roman" w:hAnsi="Times New Roman" w:cs="Times New Roman"/>
          <w:noProof/>
          <w:sz w:val="24"/>
          <w:szCs w:val="24"/>
        </w:rPr>
        <w:t>cannot</w:t>
      </w:r>
      <w:r w:rsidR="00A50048">
        <w:rPr>
          <w:rFonts w:ascii="Times New Roman" w:hAnsi="Times New Roman" w:cs="Times New Roman"/>
          <w:sz w:val="24"/>
          <w:szCs w:val="24"/>
        </w:rPr>
        <w:t xml:space="preserve"> go unmentioned. </w:t>
      </w:r>
    </w:p>
    <w:p w14:paraId="418942ED" w14:textId="56146A86" w:rsidR="00A50048" w:rsidRDefault="00C74433" w:rsidP="004120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through this, the analysis of data enables the </w:t>
      </w:r>
      <w:r w:rsidRPr="008F1D24">
        <w:rPr>
          <w:rFonts w:ascii="Times New Roman" w:hAnsi="Times New Roman" w:cs="Times New Roman"/>
          <w:noProof/>
          <w:sz w:val="24"/>
          <w:szCs w:val="24"/>
        </w:rPr>
        <w:t>organi</w:t>
      </w:r>
      <w:r w:rsidR="008F1D24">
        <w:rPr>
          <w:rFonts w:ascii="Times New Roman" w:hAnsi="Times New Roman" w:cs="Times New Roman"/>
          <w:noProof/>
          <w:sz w:val="24"/>
          <w:szCs w:val="24"/>
        </w:rPr>
        <w:t>z</w:t>
      </w:r>
      <w:r w:rsidRPr="008F1D24">
        <w:rPr>
          <w:rFonts w:ascii="Times New Roman" w:hAnsi="Times New Roman" w:cs="Times New Roman"/>
          <w:noProof/>
          <w:sz w:val="24"/>
          <w:szCs w:val="24"/>
        </w:rPr>
        <w:t>ation</w:t>
      </w:r>
      <w:r>
        <w:rPr>
          <w:rFonts w:ascii="Times New Roman" w:hAnsi="Times New Roman" w:cs="Times New Roman"/>
          <w:sz w:val="24"/>
          <w:szCs w:val="24"/>
        </w:rPr>
        <w:t xml:space="preserve"> to use its resources more efficiently. </w:t>
      </w:r>
      <w:r w:rsidRPr="008F1D24">
        <w:rPr>
          <w:rFonts w:ascii="Times New Roman" w:hAnsi="Times New Roman" w:cs="Times New Roman"/>
          <w:noProof/>
          <w:sz w:val="24"/>
          <w:szCs w:val="24"/>
        </w:rPr>
        <w:t>Clearly</w:t>
      </w:r>
      <w:r w:rsidR="008F1D24">
        <w:rPr>
          <w:rFonts w:ascii="Times New Roman" w:hAnsi="Times New Roman" w:cs="Times New Roman"/>
          <w:noProof/>
          <w:sz w:val="24"/>
          <w:szCs w:val="24"/>
        </w:rPr>
        <w:t>,</w:t>
      </w:r>
      <w:r>
        <w:rPr>
          <w:rFonts w:ascii="Times New Roman" w:hAnsi="Times New Roman" w:cs="Times New Roman"/>
          <w:sz w:val="24"/>
          <w:szCs w:val="24"/>
        </w:rPr>
        <w:t xml:space="preserve"> public disclosure of the illness and work injury state triggers some keenness as far as workplace safety is concerned on the part of employers. Assuming there is be accuracy in the reports submitted by the employers and completeness in the OSHA targeted events, then industries will be prompted to apply appropriate measures to cut down on the risk of work time emergency occurrences. Disclosure to the public also </w:t>
      </w:r>
      <w:r w:rsidR="00436805">
        <w:rPr>
          <w:rFonts w:ascii="Times New Roman" w:hAnsi="Times New Roman" w:cs="Times New Roman"/>
          <w:sz w:val="24"/>
          <w:szCs w:val="24"/>
        </w:rPr>
        <w:t xml:space="preserve">provides important data to workers, job seekers and </w:t>
      </w:r>
      <w:r w:rsidR="008F1D24">
        <w:rPr>
          <w:rFonts w:ascii="Times New Roman" w:hAnsi="Times New Roman" w:cs="Times New Roman"/>
          <w:sz w:val="24"/>
          <w:szCs w:val="24"/>
        </w:rPr>
        <w:t xml:space="preserve">the </w:t>
      </w:r>
      <w:r w:rsidR="00436805" w:rsidRPr="008F1D24">
        <w:rPr>
          <w:rFonts w:ascii="Times New Roman" w:hAnsi="Times New Roman" w:cs="Times New Roman"/>
          <w:noProof/>
          <w:sz w:val="24"/>
          <w:szCs w:val="24"/>
        </w:rPr>
        <w:t>general</w:t>
      </w:r>
      <w:r w:rsidR="00436805">
        <w:rPr>
          <w:rFonts w:ascii="Times New Roman" w:hAnsi="Times New Roman" w:cs="Times New Roman"/>
          <w:sz w:val="24"/>
          <w:szCs w:val="24"/>
        </w:rPr>
        <w:t xml:space="preserve"> public with the inclusion of researchers. For integrity purposes, this affects the business competition by giving an opinion to the customers and job seekers </w:t>
      </w:r>
      <w:r w:rsidR="008F1D24">
        <w:rPr>
          <w:rFonts w:ascii="Times New Roman" w:hAnsi="Times New Roman" w:cs="Times New Roman"/>
          <w:noProof/>
          <w:sz w:val="24"/>
          <w:szCs w:val="24"/>
        </w:rPr>
        <w:t>i</w:t>
      </w:r>
      <w:r w:rsidR="00436805" w:rsidRPr="008F1D24">
        <w:rPr>
          <w:rFonts w:ascii="Times New Roman" w:hAnsi="Times New Roman" w:cs="Times New Roman"/>
          <w:noProof/>
          <w:sz w:val="24"/>
          <w:szCs w:val="24"/>
        </w:rPr>
        <w:t>n</w:t>
      </w:r>
      <w:r w:rsidR="00436805">
        <w:rPr>
          <w:rFonts w:ascii="Times New Roman" w:hAnsi="Times New Roman" w:cs="Times New Roman"/>
          <w:sz w:val="24"/>
          <w:szCs w:val="24"/>
        </w:rPr>
        <w:t xml:space="preserve"> the industry environment. </w:t>
      </w:r>
    </w:p>
    <w:p w14:paraId="737B4A58" w14:textId="07848E10" w:rsidR="00436805" w:rsidRDefault="00436805" w:rsidP="004120A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proposed rule also offered an anti-relation clause affecting the employee-employer relationship. This acts to prevent employers from acting in any way that affects the employees</w:t>
      </w:r>
      <w:r w:rsidR="000C0C71">
        <w:rPr>
          <w:rFonts w:ascii="Times New Roman" w:hAnsi="Times New Roman" w:cs="Times New Roman"/>
          <w:sz w:val="24"/>
          <w:szCs w:val="24"/>
        </w:rPr>
        <w:t>’</w:t>
      </w:r>
      <w:r>
        <w:rPr>
          <w:rFonts w:ascii="Times New Roman" w:hAnsi="Times New Roman" w:cs="Times New Roman"/>
          <w:sz w:val="24"/>
          <w:szCs w:val="24"/>
        </w:rPr>
        <w:t xml:space="preserve"> ability or freedom to report on injury or illness. However, it obligates them to </w:t>
      </w:r>
      <w:r>
        <w:rPr>
          <w:rFonts w:ascii="Times New Roman" w:hAnsi="Times New Roman" w:cs="Times New Roman"/>
          <w:sz w:val="24"/>
          <w:szCs w:val="24"/>
        </w:rPr>
        <w:lastRenderedPageBreak/>
        <w:t xml:space="preserve">inform employees of their right to table work-related injuries and illnesses through the OSHA workplace poster. </w:t>
      </w:r>
      <w:r w:rsidR="000C0C71">
        <w:rPr>
          <w:rFonts w:ascii="Times New Roman" w:hAnsi="Times New Roman" w:cs="Times New Roman"/>
          <w:sz w:val="24"/>
          <w:szCs w:val="24"/>
        </w:rPr>
        <w:t>On the other hand, clarifications on the employer’s way of reporting work-related injuries and illnesses require him or her to report reasonable cases in a way that won’t act negatively on the employees’ will to report and in accordance to the existing policy prohibiting retaliation against employees for posting work entangled illnesses and injuries. This protects the chance of an employee suffering</w:t>
      </w:r>
      <w:r w:rsidR="00E462AD">
        <w:rPr>
          <w:rFonts w:ascii="Times New Roman" w:hAnsi="Times New Roman" w:cs="Times New Roman"/>
          <w:sz w:val="24"/>
          <w:szCs w:val="24"/>
        </w:rPr>
        <w:t xml:space="preserve"> from employer’s actions</w:t>
      </w:r>
      <w:r w:rsidR="000C0C71">
        <w:rPr>
          <w:rFonts w:ascii="Times New Roman" w:hAnsi="Times New Roman" w:cs="Times New Roman"/>
          <w:sz w:val="24"/>
          <w:szCs w:val="24"/>
        </w:rPr>
        <w:t xml:space="preserve"> as a result of his or her compliance </w:t>
      </w:r>
      <w:r w:rsidR="008F1D24">
        <w:rPr>
          <w:rFonts w:ascii="Times New Roman" w:hAnsi="Times New Roman" w:cs="Times New Roman"/>
          <w:noProof/>
          <w:sz w:val="24"/>
          <w:szCs w:val="24"/>
        </w:rPr>
        <w:t>with</w:t>
      </w:r>
      <w:r w:rsidR="000C0C71">
        <w:rPr>
          <w:rFonts w:ascii="Times New Roman" w:hAnsi="Times New Roman" w:cs="Times New Roman"/>
          <w:sz w:val="24"/>
          <w:szCs w:val="24"/>
        </w:rPr>
        <w:t xml:space="preserve"> the OSHA policy.</w:t>
      </w:r>
    </w:p>
    <w:p w14:paraId="2B661A0D" w14:textId="150DEF8F" w:rsidR="00E462AD" w:rsidRDefault="00E462AD" w:rsidP="004120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idea of OSHA using these collected data to keep workers safer and make employers, the public and even the authorities more informed about workplace hazards is </w:t>
      </w:r>
      <w:r w:rsidR="008F1D24">
        <w:rPr>
          <w:rFonts w:ascii="Times New Roman" w:hAnsi="Times New Roman" w:cs="Times New Roman"/>
          <w:sz w:val="24"/>
          <w:szCs w:val="24"/>
        </w:rPr>
        <w:t xml:space="preserve">a </w:t>
      </w:r>
      <w:r w:rsidRPr="008F1D24">
        <w:rPr>
          <w:rFonts w:ascii="Times New Roman" w:hAnsi="Times New Roman" w:cs="Times New Roman"/>
          <w:noProof/>
          <w:sz w:val="24"/>
          <w:szCs w:val="24"/>
        </w:rPr>
        <w:t>big</w:t>
      </w:r>
      <w:r>
        <w:rPr>
          <w:rFonts w:ascii="Times New Roman" w:hAnsi="Times New Roman" w:cs="Times New Roman"/>
          <w:sz w:val="24"/>
          <w:szCs w:val="24"/>
        </w:rPr>
        <w:t xml:space="preserve"> jerk to the proposed rule. This is aimed at triggering the competitive spirit of the employers to race to the brink in terms of workers safety </w:t>
      </w:r>
      <w:r w:rsidR="00B442EF">
        <w:rPr>
          <w:rFonts w:ascii="Times New Roman" w:hAnsi="Times New Roman" w:cs="Times New Roman"/>
          <w:sz w:val="24"/>
          <w:szCs w:val="24"/>
        </w:rPr>
        <w:t xml:space="preserve">and work to reduce injuries illnesses at work. The data availed allows the researchers a platform to use as a starting point to </w:t>
      </w:r>
      <w:r w:rsidR="00B442EF" w:rsidRPr="008F1D24">
        <w:rPr>
          <w:rFonts w:ascii="Times New Roman" w:hAnsi="Times New Roman" w:cs="Times New Roman"/>
          <w:noProof/>
          <w:sz w:val="24"/>
          <w:szCs w:val="24"/>
        </w:rPr>
        <w:t>analy</w:t>
      </w:r>
      <w:r w:rsidR="008F1D24">
        <w:rPr>
          <w:rFonts w:ascii="Times New Roman" w:hAnsi="Times New Roman" w:cs="Times New Roman"/>
          <w:noProof/>
          <w:sz w:val="24"/>
          <w:szCs w:val="24"/>
        </w:rPr>
        <w:t>z</w:t>
      </w:r>
      <w:r w:rsidR="00B442EF" w:rsidRPr="008F1D24">
        <w:rPr>
          <w:rFonts w:ascii="Times New Roman" w:hAnsi="Times New Roman" w:cs="Times New Roman"/>
          <w:noProof/>
          <w:sz w:val="24"/>
          <w:szCs w:val="24"/>
        </w:rPr>
        <w:t>e</w:t>
      </w:r>
      <w:r w:rsidR="00B442EF">
        <w:rPr>
          <w:rFonts w:ascii="Times New Roman" w:hAnsi="Times New Roman" w:cs="Times New Roman"/>
          <w:sz w:val="24"/>
          <w:szCs w:val="24"/>
        </w:rPr>
        <w:t xml:space="preserve"> the data and provide important situational information to help make workplaces safer and determine new safety hazards at early stages. </w:t>
      </w:r>
      <w:r w:rsidR="00502AB4">
        <w:rPr>
          <w:rFonts w:ascii="Times New Roman" w:hAnsi="Times New Roman" w:cs="Times New Roman"/>
          <w:sz w:val="24"/>
          <w:szCs w:val="24"/>
        </w:rPr>
        <w:t>Moreover, the data will be of use to OSHA in compliance assistance allocations. Employers who want to boost their safety levels and improve resources building their companies’ ability to identify and remove health hazards can turn to the Agency for help. Data kept by OSHA will also help the agency to conduct tests on government strategy performance in control of injury prevention activities.</w:t>
      </w:r>
    </w:p>
    <w:p w14:paraId="67010FB5" w14:textId="50392012" w:rsidR="00502AB4" w:rsidRDefault="00431F06" w:rsidP="004120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Attached to this change are a number of noticeable but mostly unchallenged inconveniences to the parties involved. The rule gives a great workload to the employers. As at the time of the proposal, employers had only to complete 300 logs, 301 forms, and 300A summaries only to be given to OSHA in case they were subject to the agency’s investigation. This has changed as under the new rule every firm or industry with 250 or more employees to yearly upload OSHA forms and logs electronically with summaries. For companies </w:t>
      </w:r>
      <w:r>
        <w:rPr>
          <w:rFonts w:ascii="Times New Roman" w:hAnsi="Times New Roman" w:cs="Times New Roman"/>
          <w:sz w:val="24"/>
          <w:szCs w:val="24"/>
        </w:rPr>
        <w:lastRenderedPageBreak/>
        <w:t xml:space="preserve">considered to have </w:t>
      </w:r>
      <w:r w:rsidR="008F1D24">
        <w:rPr>
          <w:rFonts w:ascii="Times New Roman" w:hAnsi="Times New Roman" w:cs="Times New Roman"/>
          <w:sz w:val="24"/>
          <w:szCs w:val="24"/>
        </w:rPr>
        <w:t xml:space="preserve">a </w:t>
      </w:r>
      <w:r w:rsidRPr="008F1D24">
        <w:rPr>
          <w:rFonts w:ascii="Times New Roman" w:hAnsi="Times New Roman" w:cs="Times New Roman"/>
          <w:noProof/>
          <w:sz w:val="24"/>
          <w:szCs w:val="24"/>
        </w:rPr>
        <w:t>high</w:t>
      </w:r>
      <w:r>
        <w:rPr>
          <w:rFonts w:ascii="Times New Roman" w:hAnsi="Times New Roman" w:cs="Times New Roman"/>
          <w:sz w:val="24"/>
          <w:szCs w:val="24"/>
        </w:rPr>
        <w:t xml:space="preserve"> risk of health hazards occurrence, the case not turns to a range of 20 to 249 employees increasing the workload.</w:t>
      </w:r>
    </w:p>
    <w:p w14:paraId="29502783" w14:textId="3EE9607A" w:rsidR="00431F06" w:rsidRDefault="00431F06" w:rsidP="004120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anti-retaliation rule discussed before that </w:t>
      </w:r>
      <w:r w:rsidR="00876F79">
        <w:rPr>
          <w:rFonts w:ascii="Times New Roman" w:hAnsi="Times New Roman" w:cs="Times New Roman"/>
          <w:sz w:val="24"/>
          <w:szCs w:val="24"/>
        </w:rPr>
        <w:t xml:space="preserve">ties the employer to the task of informing the workers about the importance of reporting workplace injuries and illnesses has opened up a chance for OSHA to punish the defiant. This rule gave the agency </w:t>
      </w:r>
      <w:r w:rsidR="008F1D24">
        <w:rPr>
          <w:rFonts w:ascii="Times New Roman" w:hAnsi="Times New Roman" w:cs="Times New Roman"/>
          <w:sz w:val="24"/>
          <w:szCs w:val="24"/>
        </w:rPr>
        <w:t xml:space="preserve">the </w:t>
      </w:r>
      <w:r w:rsidR="00876F79" w:rsidRPr="008F1D24">
        <w:rPr>
          <w:rFonts w:ascii="Times New Roman" w:hAnsi="Times New Roman" w:cs="Times New Roman"/>
          <w:noProof/>
          <w:sz w:val="24"/>
          <w:szCs w:val="24"/>
        </w:rPr>
        <w:t>ability</w:t>
      </w:r>
      <w:r w:rsidR="00876F79">
        <w:rPr>
          <w:rFonts w:ascii="Times New Roman" w:hAnsi="Times New Roman" w:cs="Times New Roman"/>
          <w:sz w:val="24"/>
          <w:szCs w:val="24"/>
        </w:rPr>
        <w:t xml:space="preserve"> to impose penalties related to retaliation as opposed to the previous rule which only requires the employees to file a complaint against the employer in federal court. </w:t>
      </w:r>
      <w:r w:rsidR="00876F79" w:rsidRPr="008F1D24">
        <w:rPr>
          <w:rFonts w:ascii="Times New Roman" w:hAnsi="Times New Roman" w:cs="Times New Roman"/>
          <w:noProof/>
          <w:sz w:val="24"/>
          <w:szCs w:val="24"/>
        </w:rPr>
        <w:t>Definitely</w:t>
      </w:r>
      <w:r w:rsidR="008F1D24">
        <w:rPr>
          <w:rFonts w:ascii="Times New Roman" w:hAnsi="Times New Roman" w:cs="Times New Roman"/>
          <w:noProof/>
          <w:sz w:val="24"/>
          <w:szCs w:val="24"/>
        </w:rPr>
        <w:t>,</w:t>
      </w:r>
      <w:r w:rsidR="00876F79">
        <w:rPr>
          <w:rFonts w:ascii="Times New Roman" w:hAnsi="Times New Roman" w:cs="Times New Roman"/>
          <w:sz w:val="24"/>
          <w:szCs w:val="24"/>
        </w:rPr>
        <w:t xml:space="preserve"> this creates an aspect of fear and opposition of the new rule by the affected. OSHA again suggests that it will take prime action against employers with a </w:t>
      </w:r>
      <w:r w:rsidR="00876F79" w:rsidRPr="008F1D24">
        <w:rPr>
          <w:rFonts w:ascii="Times New Roman" w:hAnsi="Times New Roman" w:cs="Times New Roman"/>
          <w:noProof/>
          <w:sz w:val="24"/>
          <w:szCs w:val="24"/>
        </w:rPr>
        <w:t>post</w:t>
      </w:r>
      <w:r w:rsidR="008F1D24">
        <w:rPr>
          <w:rFonts w:ascii="Times New Roman" w:hAnsi="Times New Roman" w:cs="Times New Roman"/>
          <w:noProof/>
          <w:sz w:val="24"/>
          <w:szCs w:val="24"/>
        </w:rPr>
        <w:t>-</w:t>
      </w:r>
      <w:r w:rsidR="00876F79" w:rsidRPr="008F1D24">
        <w:rPr>
          <w:rFonts w:ascii="Times New Roman" w:hAnsi="Times New Roman" w:cs="Times New Roman"/>
          <w:noProof/>
          <w:sz w:val="24"/>
          <w:szCs w:val="24"/>
        </w:rPr>
        <w:t>drug-testing</w:t>
      </w:r>
      <w:r w:rsidR="00876F79">
        <w:rPr>
          <w:rFonts w:ascii="Times New Roman" w:hAnsi="Times New Roman" w:cs="Times New Roman"/>
          <w:sz w:val="24"/>
          <w:szCs w:val="24"/>
        </w:rPr>
        <w:t xml:space="preserve"> </w:t>
      </w:r>
      <w:r w:rsidR="00401716">
        <w:rPr>
          <w:rFonts w:ascii="Times New Roman" w:hAnsi="Times New Roman" w:cs="Times New Roman"/>
          <w:sz w:val="24"/>
          <w:szCs w:val="24"/>
        </w:rPr>
        <w:t xml:space="preserve">program. This is an inconvenience to companies that have had some types </w:t>
      </w:r>
      <w:r w:rsidR="008F1D24">
        <w:rPr>
          <w:rFonts w:ascii="Times New Roman" w:hAnsi="Times New Roman" w:cs="Times New Roman"/>
          <w:noProof/>
          <w:sz w:val="24"/>
          <w:szCs w:val="24"/>
        </w:rPr>
        <w:t>o</w:t>
      </w:r>
      <w:r w:rsidR="00401716" w:rsidRPr="008F1D24">
        <w:rPr>
          <w:rFonts w:ascii="Times New Roman" w:hAnsi="Times New Roman" w:cs="Times New Roman"/>
          <w:noProof/>
          <w:sz w:val="24"/>
          <w:szCs w:val="24"/>
        </w:rPr>
        <w:t>f</w:t>
      </w:r>
      <w:r w:rsidR="00401716">
        <w:rPr>
          <w:rFonts w:ascii="Times New Roman" w:hAnsi="Times New Roman" w:cs="Times New Roman"/>
          <w:sz w:val="24"/>
          <w:szCs w:val="24"/>
        </w:rPr>
        <w:t xml:space="preserve"> post-accident testing in place for decades. OSHA is of the opinion that post-accident drug testing programs could </w:t>
      </w:r>
      <w:r w:rsidR="004120AD">
        <w:rPr>
          <w:rFonts w:ascii="Times New Roman" w:hAnsi="Times New Roman" w:cs="Times New Roman"/>
          <w:sz w:val="24"/>
          <w:szCs w:val="24"/>
        </w:rPr>
        <w:t>discourage employees</w:t>
      </w:r>
      <w:r w:rsidR="00401716">
        <w:rPr>
          <w:rFonts w:ascii="Times New Roman" w:hAnsi="Times New Roman" w:cs="Times New Roman"/>
          <w:sz w:val="24"/>
          <w:szCs w:val="24"/>
        </w:rPr>
        <w:t xml:space="preserve"> from reporting cases of workplace injuries to them which brings out a lot of opposition and criticism from employers who have mandatory post-accident drug-testing </w:t>
      </w:r>
      <w:r w:rsidR="004120AD">
        <w:rPr>
          <w:rFonts w:ascii="Times New Roman" w:hAnsi="Times New Roman" w:cs="Times New Roman"/>
          <w:sz w:val="24"/>
          <w:szCs w:val="24"/>
        </w:rPr>
        <w:t>in place.</w:t>
      </w:r>
    </w:p>
    <w:p w14:paraId="57052210" w14:textId="2EEF4276" w:rsidR="004120AD" w:rsidRDefault="004120AD" w:rsidP="004120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shift of OSHA rules on electronic submissions on work-related illnesses and injuries has put more pressure on the employers creating tension and a number of lawsuits to challenge different clauses in the new rule. </w:t>
      </w:r>
    </w:p>
    <w:p w14:paraId="52FAA489" w14:textId="77777777" w:rsidR="00401716" w:rsidRDefault="00401716" w:rsidP="00C76733">
      <w:pPr>
        <w:spacing w:line="480" w:lineRule="auto"/>
        <w:rPr>
          <w:rFonts w:ascii="Times New Roman" w:hAnsi="Times New Roman" w:cs="Times New Roman"/>
          <w:sz w:val="24"/>
          <w:szCs w:val="24"/>
        </w:rPr>
      </w:pPr>
    </w:p>
    <w:p w14:paraId="5D384004" w14:textId="77777777" w:rsidR="00502AB4" w:rsidRDefault="00502AB4" w:rsidP="00C76733">
      <w:pPr>
        <w:spacing w:line="480" w:lineRule="auto"/>
        <w:rPr>
          <w:rFonts w:ascii="Times New Roman" w:hAnsi="Times New Roman" w:cs="Times New Roman"/>
          <w:sz w:val="24"/>
          <w:szCs w:val="24"/>
        </w:rPr>
      </w:pPr>
    </w:p>
    <w:p w14:paraId="3B16EDD9" w14:textId="77777777" w:rsidR="00502AB4" w:rsidRDefault="00502AB4" w:rsidP="00C76733">
      <w:pPr>
        <w:spacing w:line="480" w:lineRule="auto"/>
        <w:rPr>
          <w:rFonts w:ascii="Times New Roman" w:hAnsi="Times New Roman" w:cs="Times New Roman"/>
          <w:sz w:val="24"/>
          <w:szCs w:val="24"/>
        </w:rPr>
      </w:pPr>
    </w:p>
    <w:p w14:paraId="723F52DE" w14:textId="77777777" w:rsidR="00B442EF" w:rsidRDefault="00B442EF" w:rsidP="00C76733">
      <w:pPr>
        <w:spacing w:line="480" w:lineRule="auto"/>
        <w:rPr>
          <w:rFonts w:ascii="Times New Roman" w:hAnsi="Times New Roman" w:cs="Times New Roman"/>
          <w:sz w:val="24"/>
          <w:szCs w:val="24"/>
        </w:rPr>
      </w:pPr>
    </w:p>
    <w:p w14:paraId="27AE2317" w14:textId="77777777" w:rsidR="00E462AD" w:rsidRDefault="00E462AD" w:rsidP="00C76733">
      <w:pPr>
        <w:spacing w:line="480" w:lineRule="auto"/>
        <w:rPr>
          <w:rFonts w:ascii="Times New Roman" w:hAnsi="Times New Roman" w:cs="Times New Roman"/>
          <w:sz w:val="24"/>
          <w:szCs w:val="24"/>
        </w:rPr>
      </w:pPr>
    </w:p>
    <w:p w14:paraId="533087B0" w14:textId="77777777" w:rsidR="00E462AD" w:rsidRDefault="00E462AD" w:rsidP="00C76733">
      <w:pPr>
        <w:spacing w:line="480" w:lineRule="auto"/>
        <w:rPr>
          <w:rFonts w:ascii="Times New Roman" w:hAnsi="Times New Roman" w:cs="Times New Roman"/>
          <w:sz w:val="24"/>
          <w:szCs w:val="24"/>
        </w:rPr>
      </w:pPr>
    </w:p>
    <w:p w14:paraId="37B72F9F" w14:textId="3A15EDDD" w:rsidR="00436805" w:rsidRDefault="006302CB" w:rsidP="006302C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7653043C" w14:textId="0593ED7A" w:rsidR="006302CB" w:rsidRPr="006302CB" w:rsidRDefault="006302CB" w:rsidP="006302CB">
      <w:pPr>
        <w:spacing w:line="480" w:lineRule="auto"/>
        <w:rPr>
          <w:rFonts w:ascii="Times New Roman" w:hAnsi="Times New Roman" w:cs="Times New Roman"/>
          <w:sz w:val="24"/>
          <w:szCs w:val="24"/>
        </w:rPr>
      </w:pPr>
      <w:r w:rsidRPr="006302CB">
        <w:rPr>
          <w:rFonts w:ascii="Times New Roman" w:hAnsi="Times New Roman" w:cs="Times New Roman"/>
          <w:sz w:val="24"/>
          <w:szCs w:val="24"/>
        </w:rPr>
        <w:t>Federal Register, Volume 1, Number 11, Pages 69-73, March 28, 1936 (Saturday)</w:t>
      </w:r>
      <w:bookmarkStart w:id="0" w:name="_GoBack"/>
      <w:bookmarkEnd w:id="0"/>
    </w:p>
    <w:p w14:paraId="5FB719CD" w14:textId="77777777" w:rsidR="006302CB" w:rsidRPr="006302CB" w:rsidRDefault="006302CB" w:rsidP="00C76733">
      <w:pPr>
        <w:spacing w:line="480" w:lineRule="auto"/>
        <w:rPr>
          <w:rFonts w:ascii="Times New Roman" w:hAnsi="Times New Roman" w:cs="Times New Roman"/>
          <w:sz w:val="24"/>
          <w:szCs w:val="24"/>
        </w:rPr>
      </w:pPr>
    </w:p>
    <w:p w14:paraId="557A73A7" w14:textId="77777777" w:rsidR="00986E93" w:rsidRPr="00986E93" w:rsidRDefault="00986E93" w:rsidP="00986E93">
      <w:pPr>
        <w:spacing w:line="480" w:lineRule="auto"/>
        <w:rPr>
          <w:rFonts w:ascii="Times New Roman" w:hAnsi="Times New Roman" w:cs="Times New Roman"/>
          <w:sz w:val="24"/>
          <w:szCs w:val="24"/>
        </w:rPr>
      </w:pPr>
    </w:p>
    <w:sectPr w:rsidR="00986E93" w:rsidRPr="00986E93" w:rsidSect="00986E9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CB9A25" w14:textId="77777777" w:rsidR="00A00DBB" w:rsidRDefault="00A00DBB" w:rsidP="00986E93">
      <w:pPr>
        <w:spacing w:after="0" w:line="240" w:lineRule="auto"/>
      </w:pPr>
      <w:r>
        <w:separator/>
      </w:r>
    </w:p>
  </w:endnote>
  <w:endnote w:type="continuationSeparator" w:id="0">
    <w:p w14:paraId="53AF6342" w14:textId="77777777" w:rsidR="00A00DBB" w:rsidRDefault="00A00DBB" w:rsidP="00986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12F080" w14:textId="77777777" w:rsidR="00A00DBB" w:rsidRDefault="00A00DBB" w:rsidP="00986E93">
      <w:pPr>
        <w:spacing w:after="0" w:line="240" w:lineRule="auto"/>
      </w:pPr>
      <w:r>
        <w:separator/>
      </w:r>
    </w:p>
  </w:footnote>
  <w:footnote w:type="continuationSeparator" w:id="0">
    <w:p w14:paraId="5975F43D" w14:textId="77777777" w:rsidR="00A00DBB" w:rsidRDefault="00A00DBB" w:rsidP="00986E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B7C7A" w14:textId="22B0D50D" w:rsidR="00986E93" w:rsidRPr="00986E93" w:rsidRDefault="00986E93">
    <w:pPr>
      <w:pStyle w:val="Header"/>
      <w:jc w:val="right"/>
      <w:rPr>
        <w:rFonts w:ascii="Times New Roman" w:hAnsi="Times New Roman" w:cs="Times New Roman"/>
        <w:sz w:val="24"/>
        <w:szCs w:val="24"/>
      </w:rPr>
    </w:pPr>
    <w:r w:rsidRPr="00986E93">
      <w:rPr>
        <w:rFonts w:ascii="Times New Roman" w:hAnsi="Times New Roman" w:cs="Times New Roman"/>
        <w:sz w:val="24"/>
        <w:szCs w:val="24"/>
      </w:rPr>
      <w:t>OCCUPATIONAL SAFETY AND HEALTH ADMINISTRATION</w:t>
    </w:r>
    <w:sdt>
      <w:sdtPr>
        <w:rPr>
          <w:rFonts w:ascii="Times New Roman" w:hAnsi="Times New Roman" w:cs="Times New Roman"/>
          <w:sz w:val="24"/>
          <w:szCs w:val="24"/>
        </w:rPr>
        <w:id w:val="-18529206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86E93">
          <w:rPr>
            <w:rFonts w:ascii="Times New Roman" w:hAnsi="Times New Roman" w:cs="Times New Roman"/>
            <w:sz w:val="24"/>
            <w:szCs w:val="24"/>
          </w:rPr>
          <w:fldChar w:fldCharType="begin"/>
        </w:r>
        <w:r w:rsidRPr="00986E93">
          <w:rPr>
            <w:rFonts w:ascii="Times New Roman" w:hAnsi="Times New Roman" w:cs="Times New Roman"/>
            <w:sz w:val="24"/>
            <w:szCs w:val="24"/>
          </w:rPr>
          <w:instrText xml:space="preserve"> PAGE   \* MERGEFORMAT </w:instrText>
        </w:r>
        <w:r w:rsidRPr="00986E93">
          <w:rPr>
            <w:rFonts w:ascii="Times New Roman" w:hAnsi="Times New Roman" w:cs="Times New Roman"/>
            <w:sz w:val="24"/>
            <w:szCs w:val="24"/>
          </w:rPr>
          <w:fldChar w:fldCharType="separate"/>
        </w:r>
        <w:r w:rsidR="006302CB">
          <w:rPr>
            <w:rFonts w:ascii="Times New Roman" w:hAnsi="Times New Roman" w:cs="Times New Roman"/>
            <w:noProof/>
            <w:sz w:val="24"/>
            <w:szCs w:val="24"/>
          </w:rPr>
          <w:t>5</w:t>
        </w:r>
        <w:r w:rsidRPr="00986E93">
          <w:rPr>
            <w:rFonts w:ascii="Times New Roman" w:hAnsi="Times New Roman" w:cs="Times New Roman"/>
            <w:noProof/>
            <w:sz w:val="24"/>
            <w:szCs w:val="24"/>
          </w:rPr>
          <w:fldChar w:fldCharType="end"/>
        </w:r>
      </w:sdtContent>
    </w:sdt>
  </w:p>
  <w:p w14:paraId="581EC11E" w14:textId="77777777" w:rsidR="00986E93" w:rsidRDefault="00986E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5677B" w14:textId="26BB50FF" w:rsidR="00986E93" w:rsidRPr="00986E93" w:rsidRDefault="00986E93">
    <w:pPr>
      <w:pStyle w:val="Header"/>
      <w:jc w:val="right"/>
      <w:rPr>
        <w:rFonts w:ascii="Times New Roman" w:hAnsi="Times New Roman" w:cs="Times New Roman"/>
        <w:sz w:val="24"/>
        <w:szCs w:val="24"/>
      </w:rPr>
    </w:pPr>
    <w:r w:rsidRPr="00986E93">
      <w:rPr>
        <w:rFonts w:ascii="Times New Roman" w:hAnsi="Times New Roman" w:cs="Times New Roman"/>
        <w:sz w:val="24"/>
        <w:szCs w:val="24"/>
      </w:rPr>
      <w:t>Running head: OCCUPATIONAL SAFETY AND HEALTH ADMINISTRATION</w:t>
    </w:r>
    <w:sdt>
      <w:sdtPr>
        <w:rPr>
          <w:rFonts w:ascii="Times New Roman" w:hAnsi="Times New Roman" w:cs="Times New Roman"/>
          <w:sz w:val="24"/>
          <w:szCs w:val="24"/>
        </w:rPr>
        <w:id w:val="182747035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86E93">
          <w:rPr>
            <w:rFonts w:ascii="Times New Roman" w:hAnsi="Times New Roman" w:cs="Times New Roman"/>
            <w:sz w:val="24"/>
            <w:szCs w:val="24"/>
          </w:rPr>
          <w:fldChar w:fldCharType="begin"/>
        </w:r>
        <w:r w:rsidRPr="00986E93">
          <w:rPr>
            <w:rFonts w:ascii="Times New Roman" w:hAnsi="Times New Roman" w:cs="Times New Roman"/>
            <w:sz w:val="24"/>
            <w:szCs w:val="24"/>
          </w:rPr>
          <w:instrText xml:space="preserve"> PAGE   \* MERGEFORMAT </w:instrText>
        </w:r>
        <w:r w:rsidRPr="00986E93">
          <w:rPr>
            <w:rFonts w:ascii="Times New Roman" w:hAnsi="Times New Roman" w:cs="Times New Roman"/>
            <w:sz w:val="24"/>
            <w:szCs w:val="24"/>
          </w:rPr>
          <w:fldChar w:fldCharType="separate"/>
        </w:r>
        <w:r w:rsidR="006302CB">
          <w:rPr>
            <w:rFonts w:ascii="Times New Roman" w:hAnsi="Times New Roman" w:cs="Times New Roman"/>
            <w:noProof/>
            <w:sz w:val="24"/>
            <w:szCs w:val="24"/>
          </w:rPr>
          <w:t>1</w:t>
        </w:r>
        <w:r w:rsidRPr="00986E93">
          <w:rPr>
            <w:rFonts w:ascii="Times New Roman" w:hAnsi="Times New Roman" w:cs="Times New Roman"/>
            <w:noProof/>
            <w:sz w:val="24"/>
            <w:szCs w:val="24"/>
          </w:rPr>
          <w:fldChar w:fldCharType="end"/>
        </w:r>
      </w:sdtContent>
    </w:sdt>
  </w:p>
  <w:p w14:paraId="1A1FD95D" w14:textId="77777777" w:rsidR="00986E93" w:rsidRDefault="00986E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zMDeyMDYyMbYwtbRU0lEKTi0uzszPAykwrAUARNTIHywAAAA="/>
  </w:docVars>
  <w:rsids>
    <w:rsidRoot w:val="00986E93"/>
    <w:rsid w:val="000C0C71"/>
    <w:rsid w:val="00170303"/>
    <w:rsid w:val="00401716"/>
    <w:rsid w:val="004120AD"/>
    <w:rsid w:val="00431F06"/>
    <w:rsid w:val="00436805"/>
    <w:rsid w:val="00502AB4"/>
    <w:rsid w:val="006302CB"/>
    <w:rsid w:val="00876F79"/>
    <w:rsid w:val="008F1D24"/>
    <w:rsid w:val="00986E93"/>
    <w:rsid w:val="009B3880"/>
    <w:rsid w:val="00A00DBB"/>
    <w:rsid w:val="00A50048"/>
    <w:rsid w:val="00B442EF"/>
    <w:rsid w:val="00C74433"/>
    <w:rsid w:val="00C76733"/>
    <w:rsid w:val="00E462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68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E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6E93"/>
  </w:style>
  <w:style w:type="paragraph" w:styleId="Footer">
    <w:name w:val="footer"/>
    <w:basedOn w:val="Normal"/>
    <w:link w:val="FooterChar"/>
    <w:uiPriority w:val="99"/>
    <w:unhideWhenUsed/>
    <w:rsid w:val="00986E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6E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E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6E93"/>
  </w:style>
  <w:style w:type="paragraph" w:styleId="Footer">
    <w:name w:val="footer"/>
    <w:basedOn w:val="Normal"/>
    <w:link w:val="FooterChar"/>
    <w:uiPriority w:val="99"/>
    <w:unhideWhenUsed/>
    <w:rsid w:val="00986E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6E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C8459-E069-4495-8185-4B0DC3EC2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847</Words>
  <Characters>4831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derrick musuya</dc:creator>
  <cp:lastModifiedBy>lenovo</cp:lastModifiedBy>
  <cp:revision>2</cp:revision>
  <dcterms:created xsi:type="dcterms:W3CDTF">2018-11-26T08:54:00Z</dcterms:created>
  <dcterms:modified xsi:type="dcterms:W3CDTF">2018-11-26T08:54:00Z</dcterms:modified>
</cp:coreProperties>
</file>